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7e58b8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32"/>
          <w:szCs w:val="32"/>
          <w:rtl w:val="0"/>
        </w:rPr>
        <w:t xml:space="preserve">TEACHER'S GUIDE</w:t>
      </w:r>
    </w:p>
    <w:p w:rsidR="00000000" w:rsidDel="00000000" w:rsidP="00000000" w:rsidRDefault="00000000" w:rsidRPr="00000000" w14:paraId="00000002">
      <w:pPr>
        <w:spacing w:after="28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7e58b8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32"/>
          <w:szCs w:val="32"/>
          <w:rtl w:val="0"/>
        </w:rPr>
        <w:t xml:space="preserve">Module 1: Introduction to Green Entrepreneurship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4"/>
          <w:szCs w:val="24"/>
          <w:rtl w:val="0"/>
        </w:rPr>
        <w:t xml:space="preserve">Estimated Duration: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40–45 Minutes.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4"/>
          <w:szCs w:val="24"/>
          <w:rtl w:val="0"/>
        </w:rPr>
        <w:t xml:space="preserve">Target Audience: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Aspiring entrepreneurs and young women learning to embed sustainability values into corporate logic.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28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4"/>
          <w:szCs w:val="24"/>
          <w:rtl w:val="0"/>
        </w:rPr>
        <w:t xml:space="preserve">Pedagogical Approach: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Systems design thinking, real-world mini-case studies, and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practical framework application. </w:t>
      </w:r>
    </w:p>
    <w:p w:rsidR="00000000" w:rsidDel="00000000" w:rsidP="00000000" w:rsidRDefault="00000000" w:rsidRPr="00000000" w14:paraId="00000006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1. Learning Objectives</w:t>
      </w:r>
    </w:p>
    <w:p w:rsidR="00000000" w:rsidDel="00000000" w:rsidP="00000000" w:rsidRDefault="00000000" w:rsidRPr="00000000" w14:paraId="00000007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 the end of this session, instructors must ensure that students can: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Define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green entrepreneurship and differentiate it from classical business by understanding how social and ecological mandates are woven directly into a venture's core. 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Apply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Triple Bottom Line framework as an active operating philosophy balancing economic resilience with human and environmental health.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Map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four primary categories of green initiatives across modern industries.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Analyze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unique role of women entrepreneurs as structural architects of inclusive green supply chains.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28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Internalize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five baseline sustainability principles to guide early-stage corporate decision-making. </w:t>
      </w:r>
    </w:p>
    <w:p w:rsidR="00000000" w:rsidDel="00000000" w:rsidP="00000000" w:rsidRDefault="00000000" w:rsidRPr="00000000" w14:paraId="0000000D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2. Lecture Outline &amp; Timing</w:t>
      </w:r>
    </w:p>
    <w:p w:rsidR="00000000" w:rsidDel="00000000" w:rsidP="00000000" w:rsidRDefault="00000000" w:rsidRPr="00000000" w14:paraId="0000000E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Phase 1: Deconstructing Myths &amp; Class Activation (5–7 Minutes)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Instructor Action: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Open the lecture by firmly challenging common pre-existing biases. Clarify that authentic green entrepreneurship is not a superficial aesthetic, a marketing gimmick, or an added ethical luxury. It is a foundational change in how value is created and delivered. 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Discussion Prompts to Pose to the Class: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80" w:line="360" w:lineRule="auto"/>
        <w:ind w:left="144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 Is "green" a design principle or a marketing label? * What makes a business truly green—not just eco-friendly? * Can profit and planet genuinely coexist within a single venture?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Phase 2: Defining the Green Logic (10 Minutes)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Core Concept: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Traditional entrepreneurship prioritizes commercial gaps and economic value. Green entrepreneurship integrates a second layer of intentionality: explicitly resolving market failures linked to ecological degradation while capturing commercial value. 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Design Principle vs. Marketing Element: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*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Marketing Elements: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Introduced at the tail end of production (e.g., placing a recyclable box around a fast-fashion item), which triggers regulatory scrutiny and public accusations of greenwashing. </w:t>
      </w:r>
    </w:p>
    <w:p w:rsidR="00000000" w:rsidDel="00000000" w:rsidP="00000000" w:rsidRDefault="00000000" w:rsidRPr="00000000" w14:paraId="00000015">
      <w:pPr>
        <w:numPr>
          <w:ilvl w:val="1"/>
          <w:numId w:val="4"/>
        </w:numPr>
        <w:spacing w:after="28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Design Principles: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Embedded at the concept stage, dictating material sourcing, production energy, and total product lifecycle recovery. Younger consumers easily detect superficial marketing and reject non-transparent brands. </w:t>
      </w:r>
    </w:p>
    <w:p w:rsidR="00000000" w:rsidDel="00000000" w:rsidP="00000000" w:rsidRDefault="00000000" w:rsidRPr="00000000" w14:paraId="00000016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3. The 4 Core Areas of Green Entrepreneurship</w:t>
      </w:r>
    </w:p>
    <w:p w:rsidR="00000000" w:rsidDel="00000000" w:rsidP="00000000" w:rsidRDefault="00000000" w:rsidRPr="00000000" w14:paraId="00000017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Instructors can utilize this clear typology to show students the wide array of market opportunities available: 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Sustainable Products and Services: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Ventures offering items designed from inception to minimize environmental harm, like non-toxic skincare or regenerative food systems. Most lifecycle impacts are locked in during this initial design phase. 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Circular Economy Initiatives: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Businesses discarding the linear "take, make, dispose" system to keep resources active indefinitely via repair models, rental platforms, or utilizing industrial waste as raw materials. 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Clean Technology and Eco-Innovation: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Scalable, capital-intensive technical developments including smart mobility, water purification networks, and renewable energy grids. Global capital investments in clean energy now comfortably surpass fossil fuels. 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spacing w:after="28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Social-Environmental Hybrids: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Businesses targeting localized ecological issues and community-wide social inequality simultaneously, such as community ecotourism or urban agriculture. </w:t>
      </w:r>
    </w:p>
    <w:p w:rsidR="00000000" w:rsidDel="00000000" w:rsidP="00000000" w:rsidRDefault="00000000" w:rsidRPr="00000000" w14:paraId="0000001C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4. The Triple Bottom Line (TBL) Framework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Explain that modern enterprise performance cannot be calculated through short-term financial metrics alone. It requires systematic optimization across the "Three Ps": </w:t>
      </w:r>
    </w:p>
    <w:tbl>
      <w:tblPr>
        <w:tblStyle w:val="Table1"/>
        <w:tblW w:w="9622.0" w:type="dxa"/>
        <w:jc w:val="left"/>
        <w:tblLayout w:type="fixed"/>
        <w:tblLook w:val="0400"/>
      </w:tblPr>
      <w:tblGrid>
        <w:gridCol w:w="1620"/>
        <w:gridCol w:w="2317"/>
        <w:gridCol w:w="5685"/>
        <w:tblGridChange w:id="0">
          <w:tblGrid>
            <w:gridCol w:w="1620"/>
            <w:gridCol w:w="2317"/>
            <w:gridCol w:w="568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7e58b8"/>
                <w:sz w:val="24"/>
                <w:szCs w:val="24"/>
                <w:rtl w:val="0"/>
              </w:rPr>
              <w:t xml:space="preserve">Dimension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7e58b8"/>
                <w:sz w:val="24"/>
                <w:szCs w:val="24"/>
                <w:rtl w:val="0"/>
              </w:rPr>
              <w:t xml:space="preserve">Key Focus for the Instructor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7e58b8"/>
                <w:sz w:val="24"/>
                <w:szCs w:val="24"/>
                <w:rtl w:val="0"/>
              </w:rPr>
              <w:t xml:space="preserve">Strategic Logic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7e58b8"/>
                <w:sz w:val="24"/>
                <w:szCs w:val="24"/>
                <w:rtl w:val="0"/>
              </w:rPr>
              <w:t xml:space="preserve">Profit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Financial Sustainability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Profit is the absolute foundation; an enterprise that runs out of money cannot fund its planetary or social mission. TBL profit means long-term revenue health.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7e58b8"/>
                <w:sz w:val="24"/>
                <w:szCs w:val="24"/>
                <w:rtl w:val="0"/>
              </w:rPr>
              <w:t xml:space="preserve">People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Social Well-Being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Evaluates working conditions, living wages, localized community equity, and economic access for marginalized youth and women.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7e58b8"/>
                <w:sz w:val="24"/>
                <w:szCs w:val="24"/>
                <w:rtl w:val="0"/>
              </w:rPr>
              <w:t xml:space="preserve">Planet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7e58b8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Environmental Responsibility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Requires honest data metrics on carbon footprints, water consumption, waste loops, and localized biodiversity protection. </w:t>
            </w:r>
          </w:p>
        </w:tc>
      </w:tr>
    </w:tbl>
    <w:p w:rsidR="00000000" w:rsidDel="00000000" w:rsidP="00000000" w:rsidRDefault="00000000" w:rsidRPr="00000000" w14:paraId="0000002A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Critical Teaching Note: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Emperically emphasize that these pillars are fully interdependent. If an entrepreneur prioritizes the environment but forgets the cost structure, the mission collapses. Conversely, maximizing short-term financial margins by exploiting supplier workforces creates major long-term liabilities. </w:t>
      </w:r>
    </w:p>
    <w:p w:rsidR="00000000" w:rsidDel="00000000" w:rsidP="00000000" w:rsidRDefault="00000000" w:rsidRPr="00000000" w14:paraId="0000002B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5. Five Foundational Sustainability Principles</w:t>
      </w:r>
    </w:p>
    <w:p w:rsidR="00000000" w:rsidDel="00000000" w:rsidP="00000000" w:rsidRDefault="00000000" w:rsidRPr="00000000" w14:paraId="0000002C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Teach these principles as active operational filters to evaluate early-stage venture plans: 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Prevention First: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Eliminating downstream waste or pollution at the design phase is consistently cheaper and cleaner than attempting remediation, recycling, or carbon offsetting later. 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Resource Efficiency: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continuous management commitment to use less energy, water, and raw material inputs per unit of value delivered. 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Lifecycle Thinking: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Evaluating total ecological costs across a product's entire existence—from upstream material extraction through distribution to downstream end-of-life disposal. 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Transparency: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Abandoning vague catchphrases (e.g., "committed to sustainability") in favor of specific, evidence-backed claims that align with modern laws like the EU Green Claims Directive. 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spacing w:after="28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Continuous Improvement: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Embracing the fact that sustainability is an incremental journey based on building baselines, gathering performance data, and making consistent adjustments.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6. Real-World Case Studies for Analysis</w:t>
      </w:r>
    </w:p>
    <w:p w:rsidR="00000000" w:rsidDel="00000000" w:rsidP="00000000" w:rsidRDefault="00000000" w:rsidRPr="00000000" w14:paraId="00000033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these built-in narratives to ground the theory in real operational decisions:</w:t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Amara (Grounded Roots Café):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Highlights how authentic green entrepreneurship avoids superficial fixes (like paper straws) and instead uncovers hidden systemic issues through data—resulting in a 63% reduction in food waste and a 40% reduction in refrigeration energy. 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pacing w:after="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Lena (Lena's Linen Studio):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Demonstrates TBL implementation. Lena adjusted her pricing model for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Profit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transitioned her seamstress to a stable wage structure for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People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and switched to local plant-based dyes to eliminate chemical waste for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Planet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spacing w:after="280" w:line="36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Fatima (Fatima's Solar Cooperative):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epitome of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System Designer Mindset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Fatima recognized that upfront component costs barred low-income families from buying solar panels. She designed a collective microgrid cooperative ownership structure, displacing diesel fuel while driving financial and social inclusion. </w:t>
      </w:r>
    </w:p>
    <w:p w:rsidR="00000000" w:rsidDel="00000000" w:rsidP="00000000" w:rsidRDefault="00000000" w:rsidRPr="00000000" w14:paraId="00000037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7. Practical Classroom Application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Instruct students to select a localized ecological or social challenge within their direct community (such as food scrap accumulation in local markets or municipal electronic waste). They must draft a short analysis answering the following: 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currently bears the hidden social, physical, or financial costs of this problem? 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does a solution look like that is both ecologically restorative and self-sustaining? 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will pay for this solution, and what specific value do they receive? </w:t>
      </w:r>
    </w:p>
    <w:p w:rsidR="00000000" w:rsidDel="00000000" w:rsidP="00000000" w:rsidRDefault="00000000" w:rsidRPr="00000000" w14:paraId="0000003C">
      <w:pPr>
        <w:numPr>
          <w:ilvl w:val="0"/>
          <w:numId w:val="8"/>
        </w:numPr>
        <w:spacing w:after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broader industry or systemic norms shift if this venture scales successfully? </w:t>
      </w:r>
    </w:p>
    <w:p w:rsidR="00000000" w:rsidDel="00000000" w:rsidP="00000000" w:rsidRDefault="00000000" w:rsidRPr="00000000" w14:paraId="0000003D">
      <w:pPr>
        <w:spacing w:after="28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e58b8"/>
          <w:sz w:val="28"/>
          <w:szCs w:val="28"/>
          <w:rtl w:val="0"/>
        </w:rPr>
        <w:t xml:space="preserve">8. Module Evaluation Quiz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9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 genuine green entrepreneurship, the "green" designation is best defined 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A marketing category used to target eco-conscious buyers. </w:t>
      </w:r>
    </w:p>
    <w:p w:rsidR="00000000" w:rsidDel="00000000" w:rsidP="00000000" w:rsidRDefault="00000000" w:rsidRPr="00000000" w14:paraId="00000040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An optional ethical bonus applied alongside conventional logistics. </w:t>
      </w:r>
    </w:p>
    <w:p w:rsidR="00000000" w:rsidDel="00000000" w:rsidP="00000000" w:rsidRDefault="00000000" w:rsidRPr="00000000" w14:paraId="00000041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A design principle built directly into how value is created, delivered, and captured. </w:t>
      </w:r>
    </w:p>
    <w:p w:rsidR="00000000" w:rsidDel="00000000" w:rsidP="00000000" w:rsidRDefault="00000000" w:rsidRPr="00000000" w14:paraId="00000042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Correct Answer: C </w:t>
      </w:r>
    </w:p>
    <w:p w:rsidR="00000000" w:rsidDel="00000000" w:rsidP="00000000" w:rsidRDefault="00000000" w:rsidRPr="00000000" w14:paraId="00000043">
      <w:pPr>
        <w:numPr>
          <w:ilvl w:val="0"/>
          <w:numId w:val="9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According to the Triple Bottom Line framework, why is profit critical for a sustainable venture?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Because short-term extraction is the primary measure of enterprise performance. </w:t>
      </w:r>
    </w:p>
    <w:p w:rsidR="00000000" w:rsidDel="00000000" w:rsidP="00000000" w:rsidRDefault="00000000" w:rsidRPr="00000000" w14:paraId="00000045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Because without consistent financial viability, an enterprise cannot sustain its social or ecological mission. </w:t>
      </w:r>
    </w:p>
    <w:p w:rsidR="00000000" w:rsidDel="00000000" w:rsidP="00000000" w:rsidRDefault="00000000" w:rsidRPr="00000000" w14:paraId="00000046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Because environmental improvements should only occur after peak margins are met. </w:t>
      </w:r>
    </w:p>
    <w:p w:rsidR="00000000" w:rsidDel="00000000" w:rsidP="00000000" w:rsidRDefault="00000000" w:rsidRPr="00000000" w14:paraId="00000047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Correct Answer: B </w:t>
      </w:r>
    </w:p>
    <w:p w:rsidR="00000000" w:rsidDel="00000000" w:rsidP="00000000" w:rsidRDefault="00000000" w:rsidRPr="00000000" w14:paraId="00000048">
      <w:pPr>
        <w:numPr>
          <w:ilvl w:val="0"/>
          <w:numId w:val="9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Which operational choice best exemplifies the "Prevention First" principle?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Launching an extensive recycling collection program at retail locations. </w:t>
      </w:r>
    </w:p>
    <w:p w:rsidR="00000000" w:rsidDel="00000000" w:rsidP="00000000" w:rsidRDefault="00000000" w:rsidRPr="00000000" w14:paraId="0000004A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Investing heavily in carbon offsets to compensate for production emissions. </w:t>
      </w:r>
    </w:p>
    <w:p w:rsidR="00000000" w:rsidDel="00000000" w:rsidP="00000000" w:rsidRDefault="00000000" w:rsidRPr="00000000" w14:paraId="0000004B">
      <w:pPr>
        <w:numPr>
          <w:ilvl w:val="1"/>
          <w:numId w:val="9"/>
        </w:numPr>
        <w:spacing w:after="0"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Re-engineering a solid product formula to eliminate shipping packaging entirely. </w:t>
      </w:r>
    </w:p>
    <w:p w:rsidR="00000000" w:rsidDel="00000000" w:rsidP="00000000" w:rsidRDefault="00000000" w:rsidRPr="00000000" w14:paraId="0000004C">
      <w:pPr>
        <w:numPr>
          <w:ilvl w:val="1"/>
          <w:numId w:val="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Correct Answer: C </w:t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aDR9Y1srY7l7NPD8R1NBapfPjw==">CgMxLjA4AHIhMXZYSFNjLS05bW5CZW9ndlVrUlB2Y2pYeG5jRGJXZFhh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