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7030a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32"/>
          <w:szCs w:val="32"/>
          <w:rtl w:val="0"/>
        </w:rPr>
        <w:t xml:space="preserve">TEACHER'S GUIDE</w:t>
      </w:r>
    </w:p>
    <w:p w:rsidR="00000000" w:rsidDel="00000000" w:rsidP="00000000" w:rsidRDefault="00000000" w:rsidRPr="00000000" w14:paraId="00000002">
      <w:pPr>
        <w:spacing w:after="28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7030a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32"/>
          <w:szCs w:val="32"/>
          <w:rtl w:val="0"/>
        </w:rPr>
        <w:t xml:space="preserve">Module 5: How AI Is Used Across Sectors: Education, Health, Finance and Agriculture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Estimated Duration: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40–45 Minutes. 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Target Audience: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Aspiring entrepreneurs and young women looking to pivot from simple AI tool usage to structural, cross-sector digital leadership.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Pedagogical Pillars: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Cross-sector data literacy, algorithmic trade-off matrices, and human-in-the-loop ethical decision architecture. </w:t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  <w:rtl w:val="0"/>
        </w:rPr>
        <w:t xml:space="preserve">1. Learning Objectives</w:t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By the end of this session, instructors must ensure that students can: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Explain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the deployment mechanics of AI across four cornerstone pillars of the modern economy: Education, Healthcare, Finance, and Agriculture. 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Evaluate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data inputs dynamically, distinguishing between incomplete or biased parameters and high-quality data. 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Implement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a structured "Human-in-the-Loop" framework to protect organizations from algorithmic errors, hallucinations, and hidden operational discrimination. 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Analyze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the direct entrepreneurial opportunities created by modern digital transformations across Fintech, HealthTech, AgTech, and EdTech ecosystems. 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  <w:rtl w:val="0"/>
        </w:rPr>
        <w:t xml:space="preserve">2. Macro Foundations: The Cross-Sectoral AI Engine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Phase 1: The Anatomy of Input Quality (5–7 Minutes)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Instructor Action: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Open the lecture with a foundational truth: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6"/>
          <w:szCs w:val="26"/>
          <w:rtl w:val="0"/>
        </w:rPr>
        <w:t xml:space="preserve">An AI system is a mirror, not an oracle.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It does not correct systemic unfairness on its own, nor can it produce value if fed low-resolution inputs. 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What "Good Data" Means in Practice: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High-volume data sets mean nothing if they lack strategic alignment. Instruct students that viable enterprise data must fulfill seven non-negotiable parameters: 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sdt>
        <w:sdtPr>
          <w:id w:val="-1336605578"/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6"/>
              <w:szCs w:val="26"/>
              <w:rtl w:val="0"/>
            </w:rPr>
            <w:t xml:space="preserve">[Accurate] ➔ [Relevant] ➔ [Complete] ➔ [Up to Date] ➔ [Representative] ➔ [Consistent] ➔ [Collected Responsibly]</w:t>
          </w:r>
        </w:sdtContent>
      </w:sdt>
    </w:p>
    <w:p w:rsidR="00000000" w:rsidDel="00000000" w:rsidP="00000000" w:rsidRDefault="00000000" w:rsidRPr="00000000" w14:paraId="00000011">
      <w:pPr>
        <w:numPr>
          <w:ilvl w:val="0"/>
          <w:numId w:val="7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The Cascading Failure Effect: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Substandard or skewed input streams automatically compromise downstream models, generating false fraud alerts, medical misdiagnoses, crop management failures, or systemic discrimination. </w:t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  <w:rtl w:val="0"/>
        </w:rPr>
        <w:t xml:space="preserve">Phase 2: The Human-in-the-Loop Blueprint (5 Minutes)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Core Paradigm: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AI calculates probability matrix clusters; it completely lacks consciousness, moral intelligence, social empathy, or systemic accountability. 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The Leadership Boundary: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Human-in-the-loop dictates that human supervision remains mandatory for high-impact decision-making. AI scales information processing; humans retain total legal and ethical responsibility for the actual business outcome. </w:t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  <w:rtl w:val="0"/>
        </w:rPr>
        <w:t xml:space="preserve">3. The Cross-Sectoral Trade-Off Matrix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Instructors should project or draw this comprehensive comparison framework on the board to illustrate how commercial opportunities instantly create organizational risks if left unchecked: </w:t>
      </w:r>
    </w:p>
    <w:tbl>
      <w:tblPr>
        <w:tblStyle w:val="Table1"/>
        <w:tblW w:w="9622.0" w:type="dxa"/>
        <w:jc w:val="left"/>
        <w:tblLayout w:type="fixed"/>
        <w:tblLook w:val="0400"/>
      </w:tblPr>
      <w:tblGrid>
        <w:gridCol w:w="1784"/>
        <w:gridCol w:w="1695"/>
        <w:gridCol w:w="1942"/>
        <w:gridCol w:w="1916"/>
        <w:gridCol w:w="2285"/>
        <w:tblGridChange w:id="0">
          <w:tblGrid>
            <w:gridCol w:w="1784"/>
            <w:gridCol w:w="1695"/>
            <w:gridCol w:w="1942"/>
            <w:gridCol w:w="1916"/>
            <w:gridCol w:w="2285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rtl w:val="0"/>
              </w:rPr>
              <w:t xml:space="preserve">Economic Sector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rtl w:val="0"/>
              </w:rPr>
              <w:t xml:space="preserve">Core AI Capabilities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rtl w:val="0"/>
              </w:rPr>
              <w:t xml:space="preserve">Underlying Data Inputs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rtl w:val="0"/>
              </w:rPr>
              <w:t xml:space="preserve">Primary Systemic Risk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rtl w:val="0"/>
              </w:rPr>
              <w:t xml:space="preserve">Human-in-the-Loop Checkpoint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rtl w:val="0"/>
              </w:rPr>
              <w:t xml:space="preserve">Education (EdTech)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* Personalizes learning paths.</w:t>
            </w:r>
          </w:p>
          <w:p w:rsidR="00000000" w:rsidDel="00000000" w:rsidP="00000000" w:rsidRDefault="00000000" w:rsidRPr="00000000" w14:paraId="0000001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1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* Identifies academic dropout patterns.</w:t>
            </w:r>
          </w:p>
          <w:p w:rsidR="00000000" w:rsidDel="00000000" w:rsidP="00000000" w:rsidRDefault="00000000" w:rsidRPr="00000000" w14:paraId="0000002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2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* Automates quiz creation.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Student performance indices, attendance records, platform clicks.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rtl w:val="0"/>
              </w:rPr>
              <w:t xml:space="preserve">Unfair Labeling &amp; Bias: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 Skewed inputs disadvantage learners lacking stable internet access.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Teachers evaluate student emotional motivations and personal contexts. </w:t>
            </w:r>
          </w:p>
        </w:tc>
      </w:tr>
      <w:tr>
        <w:trPr>
          <w:cantSplit w:val="0"/>
          <w:trHeight w:val="4890.004882812499" w:hRule="atLeast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rtl w:val="0"/>
              </w:rPr>
              <w:t xml:space="preserve">Health (HealthTech)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* Evaluates medical scans.</w:t>
            </w:r>
          </w:p>
          <w:p w:rsidR="00000000" w:rsidDel="00000000" w:rsidP="00000000" w:rsidRDefault="00000000" w:rsidRPr="00000000" w14:paraId="0000002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2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* Predicts patient disease risks.</w:t>
            </w:r>
          </w:p>
          <w:p w:rsidR="00000000" w:rsidDel="00000000" w:rsidP="00000000" w:rsidRDefault="00000000" w:rsidRPr="00000000" w14:paraId="0000002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2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* Optimizes triage flow.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X-rays, MRI visuals, laboratory results, vital signs, patient history.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rtl w:val="0"/>
              </w:rPr>
              <w:t xml:space="preserve">Clinical Misdiagnosis: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 Models trained on single demographics perform poorly on others.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Doctors verify final treatment paths and apply direct human empathy.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rtl w:val="0"/>
              </w:rPr>
              <w:t xml:space="preserve">Finance (FinTech)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* Flags real-time card fraud.</w:t>
            </w:r>
          </w:p>
          <w:p w:rsidR="00000000" w:rsidDel="00000000" w:rsidP="00000000" w:rsidRDefault="00000000" w:rsidRPr="00000000" w14:paraId="0000003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3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* Automates credit scoring.</w:t>
            </w:r>
          </w:p>
          <w:p w:rsidR="00000000" w:rsidDel="00000000" w:rsidP="00000000" w:rsidRDefault="00000000" w:rsidRPr="00000000" w14:paraId="0000003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3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* Curates budget advice.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Transaction flows, income statements, historical repayment data.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rtl w:val="0"/>
              </w:rPr>
              <w:t xml:space="preserve">Prejudice Automation: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 Models treat historical borrowing gaps as generic risk factors.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Analysts manually override blocked accounts and secure fairness.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rtl w:val="0"/>
              </w:rPr>
              <w:t xml:space="preserve">Agriculture (AgTech)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* Monitors crop status.</w:t>
            </w:r>
          </w:p>
          <w:p w:rsidR="00000000" w:rsidDel="00000000" w:rsidP="00000000" w:rsidRDefault="00000000" w:rsidRPr="00000000" w14:paraId="0000003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* Automates irrigation valves.</w:t>
            </w:r>
          </w:p>
          <w:p w:rsidR="00000000" w:rsidDel="00000000" w:rsidP="00000000" w:rsidRDefault="00000000" w:rsidRPr="00000000" w14:paraId="0000003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* spot-checks pest damage.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Satellite matrices, IoT soil sensor feeds, meteorological drones.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6"/>
                <w:szCs w:val="26"/>
                <w:rtl w:val="0"/>
              </w:rPr>
              <w:t xml:space="preserve">Resource Destruction: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 Outdated metrics cause massive water, energy, or chemical waste.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Farmers adjust recommendations to fit changing local weather events. </w:t>
            </w:r>
          </w:p>
        </w:tc>
      </w:tr>
    </w:tbl>
    <w:p w:rsidR="00000000" w:rsidDel="00000000" w:rsidP="00000000" w:rsidRDefault="00000000" w:rsidRPr="00000000" w14:paraId="0000003E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  <w:rtl w:val="0"/>
        </w:rPr>
        <w:t xml:space="preserve">4. Sector-Specific Deep Dives &amp; Tactical Insights</w:t>
      </w:r>
    </w:p>
    <w:p w:rsidR="00000000" w:rsidDel="00000000" w:rsidP="00000000" w:rsidRDefault="00000000" w:rsidRPr="00000000" w14:paraId="0000003F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  <w:rtl w:val="0"/>
        </w:rPr>
        <w:t xml:space="preserve">1. Education: Managing Academic Integrity &amp; Verification</w:t>
      </w:r>
    </w:p>
    <w:p w:rsidR="00000000" w:rsidDel="00000000" w:rsidP="00000000" w:rsidRDefault="00000000" w:rsidRPr="00000000" w14:paraId="00000040">
      <w:pPr>
        <w:numPr>
          <w:ilvl w:val="0"/>
          <w:numId w:val="9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Teaching Strategy: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Highlight that specialized EdTech infrastructure (like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6"/>
          <w:szCs w:val="26"/>
          <w:rtl w:val="0"/>
        </w:rPr>
        <w:t xml:space="preserve">MagicSchool AI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6"/>
          <w:szCs w:val="26"/>
          <w:rtl w:val="0"/>
        </w:rPr>
        <w:t xml:space="preserve">Eduaide.AI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or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6"/>
          <w:szCs w:val="26"/>
          <w:rtl w:val="0"/>
        </w:rPr>
        <w:t xml:space="preserve">Diffit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) reduces repetitive administrative workloads for teachers. However, students face major risks from over-dependence on AI, leading to diminished critical thinking and plagiarism. </w:t>
      </w:r>
    </w:p>
    <w:p w:rsidR="00000000" w:rsidDel="00000000" w:rsidP="00000000" w:rsidRDefault="00000000" w:rsidRPr="00000000" w14:paraId="00000041">
      <w:pPr>
        <w:numPr>
          <w:ilvl w:val="0"/>
          <w:numId w:val="9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The Rule of Academic Hygiene: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Students must treat LLMs as active study tools—generating sample questions or essay outlines—rather than automated answer generators. </w:t>
      </w:r>
    </w:p>
    <w:p w:rsidR="00000000" w:rsidDel="00000000" w:rsidP="00000000" w:rsidRDefault="00000000" w:rsidRPr="00000000" w14:paraId="00000042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  <w:rtl w:val="0"/>
        </w:rPr>
        <w:t xml:space="preserve">2. Healthcare: High-Stakes Analytics &amp; Referral Logic</w:t>
      </w:r>
    </w:p>
    <w:p w:rsidR="00000000" w:rsidDel="00000000" w:rsidP="00000000" w:rsidRDefault="00000000" w:rsidRPr="00000000" w14:paraId="00000043">
      <w:pPr>
        <w:numPr>
          <w:ilvl w:val="0"/>
          <w:numId w:val="10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Teaching Strategy: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Focus on the extreme sensitivity of health records. Data protection compliance (such as GDPR rules) requires absolute confidentiality and informed consent protocols. </w:t>
      </w:r>
    </w:p>
    <w:p w:rsidR="00000000" w:rsidDel="00000000" w:rsidP="00000000" w:rsidRDefault="00000000" w:rsidRPr="00000000" w14:paraId="00000044">
      <w:pPr>
        <w:numPr>
          <w:ilvl w:val="0"/>
          <w:numId w:val="10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The Referral Logic Mandate: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Because algorithms cannot process complex context or human empathy, mental health support applications must feature strict internal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referral logic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 The exact millisecond an AI chatbot detects indicators of self-harm, severe distress, or psychological emergency, it must instantly halt automated dialogue, establish protective boundaries, and provide immediate direct routes to human crises networks. </w:t>
      </w:r>
    </w:p>
    <w:p w:rsidR="00000000" w:rsidDel="00000000" w:rsidP="00000000" w:rsidRDefault="00000000" w:rsidRPr="00000000" w14:paraId="00000045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  <w:rtl w:val="0"/>
        </w:rPr>
        <w:t xml:space="preserve">3. Agriculture: Climate-Smart Decision Support</w:t>
      </w:r>
    </w:p>
    <w:p w:rsidR="00000000" w:rsidDel="00000000" w:rsidP="00000000" w:rsidRDefault="00000000" w:rsidRPr="00000000" w14:paraId="00000046">
      <w:pPr>
        <w:numPr>
          <w:ilvl w:val="0"/>
          <w:numId w:val="11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Teaching Strategy: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Detail how modern precision farming lets small, women-led AgTech startups challenge large market actors. By analyzing macro-climatic data alongside local sensor feeds, AI tools generate early drought forecasts and crop adaptation pathways. </w:t>
      </w:r>
    </w:p>
    <w:p w:rsidR="00000000" w:rsidDel="00000000" w:rsidP="00000000" w:rsidRDefault="00000000" w:rsidRPr="00000000" w14:paraId="00000047">
      <w:pPr>
        <w:numPr>
          <w:ilvl w:val="0"/>
          <w:numId w:val="11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The Ground Truth: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Drones and automated maps can easily misinterpret simple environmental shadows as high-stress crop anomalies. Direct physical field verification remains completely essential. </w:t>
      </w:r>
    </w:p>
    <w:p w:rsidR="00000000" w:rsidDel="00000000" w:rsidP="00000000" w:rsidRDefault="00000000" w:rsidRPr="00000000" w14:paraId="00000048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  <w:rtl w:val="0"/>
        </w:rPr>
        <w:t xml:space="preserve">4. Finance: Structural Bias in Credit Scoring</w:t>
      </w:r>
    </w:p>
    <w:p w:rsidR="00000000" w:rsidDel="00000000" w:rsidP="00000000" w:rsidRDefault="00000000" w:rsidRPr="00000000" w14:paraId="00000049">
      <w:pPr>
        <w:numPr>
          <w:ilvl w:val="0"/>
          <w:numId w:val="12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Teaching Strategy: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Uncover the hidden danger of historical financial data. If an automated system ingests lending records from eras where women faced structural access barriers, the model learns a false correlation: it labels female demographics as inherently higher-risk clients. </w:t>
      </w:r>
    </w:p>
    <w:p w:rsidR="00000000" w:rsidDel="00000000" w:rsidP="00000000" w:rsidRDefault="00000000" w:rsidRPr="00000000" w14:paraId="0000004A">
      <w:pPr>
        <w:numPr>
          <w:ilvl w:val="0"/>
          <w:numId w:val="12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The Operational Fix: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Constant bias checks, explainable AI (XAI) deployment, and active human review are non-negotiable protocols to ensure fairness. </w:t>
      </w:r>
    </w:p>
    <w:p w:rsidR="00000000" w:rsidDel="00000000" w:rsidP="00000000" w:rsidRDefault="00000000" w:rsidRPr="00000000" w14:paraId="0000004B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  <w:rtl w:val="0"/>
        </w:rPr>
        <w:t xml:space="preserve">5. Cross-Sector Prompt Engineering Arrays</w:t>
      </w:r>
    </w:p>
    <w:p w:rsidR="00000000" w:rsidDel="00000000" w:rsidP="00000000" w:rsidRDefault="00000000" w:rsidRPr="00000000" w14:paraId="0000004C">
      <w:pPr>
        <w:spacing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Teach the class that educational and analytical prompt deployment requires injecting clear baseline parameters: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6"/>
          <w:szCs w:val="26"/>
          <w:rtl w:val="0"/>
        </w:rPr>
        <w:t xml:space="preserve">Role, Task, Topic, Target Audience, and Visual Format Constraints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 </w:t>
      </w:r>
    </w:p>
    <w:p w:rsidR="00000000" w:rsidDel="00000000" w:rsidP="00000000" w:rsidRDefault="00000000" w:rsidRPr="00000000" w14:paraId="0000004D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EdTech Layout Design Prompt: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6"/>
          <w:szCs w:val="26"/>
          <w:rtl w:val="0"/>
        </w:rPr>
        <w:t xml:space="preserve">"Act as an experienced secondary school mathematics teacher. Create a 45-minute lesson plan on linear equations for 15-year-old students. Include learning objectives, classroom activities, discussion questions, and homework ideas. Use clear and engaging language."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FinTech Fraud Validation Scenario Prompt: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6"/>
          <w:szCs w:val="26"/>
          <w:rtl w:val="0"/>
        </w:rPr>
        <w:t xml:space="preserve">"Act as a financial fraud analyst. Map out a step-by-step transaction validation diagram showing how real-time AI filters flag anomalous credit card purchases based on spend volume and geographic login changes. Present the output as a scannable bulleted checklist."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AgTech Climate Resilience Support Prompt: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6"/>
          <w:szCs w:val="26"/>
          <w:rtl w:val="0"/>
        </w:rPr>
        <w:t xml:space="preserve">"Act as an expert sustainable agriculture advisor. Draft a concise 120-word community outreach alert instructing independent farm operators how to leverage satellite soil moisture indexes to adjust planting timelines during protracted dry periods. Use professional, clear, and reassuring language."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  <w:rtl w:val="0"/>
        </w:rPr>
        <w:t xml:space="preserve">6. Practical Classroom Application</w:t>
      </w:r>
    </w:p>
    <w:p w:rsidR="00000000" w:rsidDel="00000000" w:rsidP="00000000" w:rsidRDefault="00000000" w:rsidRPr="00000000" w14:paraId="00000054">
      <w:pPr>
        <w:spacing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Exercise Title: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"The Cross-Sector Operational Audit and Safety Run"</w:t>
      </w:r>
    </w:p>
    <w:p w:rsidR="00000000" w:rsidDel="00000000" w:rsidP="00000000" w:rsidRDefault="00000000" w:rsidRPr="00000000" w14:paraId="00000055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Instructor Instructions: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Segment the lecture room into small, balanced collaborative cohorts. Allocate one core sector to each team: EdTech, HealthTech, FinTech, or AgTech. </w:t>
      </w:r>
    </w:p>
    <w:p w:rsidR="00000000" w:rsidDel="00000000" w:rsidP="00000000" w:rsidRDefault="00000000" w:rsidRPr="00000000" w14:paraId="00000056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The Workflow Mandate: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The teams must map out a raw operational plan for an automated platform in their domain, fully executing these three criteria:</w:t>
      </w:r>
    </w:p>
    <w:p w:rsidR="00000000" w:rsidDel="00000000" w:rsidP="00000000" w:rsidRDefault="00000000" w:rsidRPr="00000000" w14:paraId="00000057">
      <w:pPr>
        <w:numPr>
          <w:ilvl w:val="1"/>
          <w:numId w:val="3"/>
        </w:numPr>
        <w:spacing w:line="360" w:lineRule="auto"/>
        <w:ind w:left="144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Isolate the Data Stream: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Define exactly what tracking variables the model needs to harvest. </w:t>
      </w:r>
    </w:p>
    <w:p w:rsidR="00000000" w:rsidDel="00000000" w:rsidP="00000000" w:rsidRDefault="00000000" w:rsidRPr="00000000" w14:paraId="00000058">
      <w:pPr>
        <w:numPr>
          <w:ilvl w:val="1"/>
          <w:numId w:val="3"/>
        </w:numPr>
        <w:spacing w:line="360" w:lineRule="auto"/>
        <w:ind w:left="144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Flag the Data Defect Risk: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Build a catastrophic field scenario where an inaccurate, unrepresentative, or biased data pool generates an unfair real-world outcome. </w:t>
      </w:r>
    </w:p>
    <w:p w:rsidR="00000000" w:rsidDel="00000000" w:rsidP="00000000" w:rsidRDefault="00000000" w:rsidRPr="00000000" w14:paraId="00000059">
      <w:pPr>
        <w:numPr>
          <w:ilvl w:val="1"/>
          <w:numId w:val="3"/>
        </w:numPr>
        <w:spacing w:line="360" w:lineRule="auto"/>
        <w:ind w:left="1440" w:hanging="360"/>
        <w:jc w:val="both"/>
        <w:rPr>
          <w:rFonts w:ascii="Play" w:cs="Play" w:eastAsia="Play" w:hAnsi="Play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Design the Human Checkpoint: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Create a specific operational stop-block where the automated tool must freeze its processing loop to await manual human verification and approval. </w:t>
      </w:r>
    </w:p>
    <w:p w:rsidR="00000000" w:rsidDel="00000000" w:rsidP="00000000" w:rsidRDefault="00000000" w:rsidRPr="00000000" w14:paraId="0000005A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26"/>
          <w:szCs w:val="26"/>
          <w:rtl w:val="0"/>
        </w:rPr>
        <w:t xml:space="preserve">7. Module Evaluation Quiz</w:t>
      </w:r>
    </w:p>
    <w:p w:rsidR="00000000" w:rsidDel="00000000" w:rsidP="00000000" w:rsidRDefault="00000000" w:rsidRPr="00000000" w14:paraId="0000005B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Why can an AI diagnostic tool trained predominantly on historical clinical data from male patients pose a direct safety threat to female patients?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numPr>
          <w:ilvl w:val="1"/>
          <w:numId w:val="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A. It will automatically demand higher regulatory certification fees under the EU AI Act. </w:t>
      </w:r>
    </w:p>
    <w:p w:rsidR="00000000" w:rsidDel="00000000" w:rsidP="00000000" w:rsidRDefault="00000000" w:rsidRPr="00000000" w14:paraId="0000005D">
      <w:pPr>
        <w:numPr>
          <w:ilvl w:val="1"/>
          <w:numId w:val="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B. It will perform poorly for underrepresented populations, misinterpreting or entirely missing life-threatening symptoms that present differently in women.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numPr>
          <w:ilvl w:val="1"/>
          <w:numId w:val="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C. It prevents healthcare workers from utilizing secure cloud-based data centralizations. </w:t>
      </w:r>
    </w:p>
    <w:p w:rsidR="00000000" w:rsidDel="00000000" w:rsidP="00000000" w:rsidRDefault="00000000" w:rsidRPr="00000000" w14:paraId="0000005F">
      <w:pPr>
        <w:numPr>
          <w:ilvl w:val="1"/>
          <w:numId w:val="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6"/>
          <w:szCs w:val="26"/>
          <w:rtl w:val="0"/>
        </w:rPr>
        <w:t xml:space="preserve">Correct Answer: 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In financial fintech modeling, how can an automated credit-scoring system scale historical social prejudices?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numPr>
          <w:ilvl w:val="1"/>
          <w:numId w:val="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A. By defaulting to linear time-series regressions during market price shocks. </w:t>
      </w:r>
    </w:p>
    <w:p w:rsidR="00000000" w:rsidDel="00000000" w:rsidP="00000000" w:rsidRDefault="00000000" w:rsidRPr="00000000" w14:paraId="00000062">
      <w:pPr>
        <w:numPr>
          <w:ilvl w:val="1"/>
          <w:numId w:val="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B. By absorbing historical lending data from eras where marginalized groups faced systemic discrimination, causing the model to incorrectly categorize them as higher-risk borrowers.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numPr>
          <w:ilvl w:val="1"/>
          <w:numId w:val="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C. By forcing private banking data structures to satisfy voluntary GDPR consent guidelines. </w:t>
      </w:r>
    </w:p>
    <w:p w:rsidR="00000000" w:rsidDel="00000000" w:rsidP="00000000" w:rsidRDefault="00000000" w:rsidRPr="00000000" w14:paraId="00000064">
      <w:pPr>
        <w:numPr>
          <w:ilvl w:val="1"/>
          <w:numId w:val="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6"/>
          <w:szCs w:val="26"/>
          <w:rtl w:val="0"/>
        </w:rPr>
        <w:t xml:space="preserve">Correct Answer: 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Under the framework of responsible AI deployment, what does the concept of "referral logic" mandate within a mental health app?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numPr>
          <w:ilvl w:val="1"/>
          <w:numId w:val="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A. The automated system must recognize its processing limitations and immediately escalate serious or high-distress scenarios to human professionals and crisis hotlines.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numPr>
          <w:ilvl w:val="1"/>
          <w:numId w:val="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B. The application must encrypt input parameters before sharing raw data records with third-party tools. </w:t>
      </w:r>
    </w:p>
    <w:p w:rsidR="00000000" w:rsidDel="00000000" w:rsidP="00000000" w:rsidRDefault="00000000" w:rsidRPr="00000000" w14:paraId="00000068">
      <w:pPr>
        <w:numPr>
          <w:ilvl w:val="1"/>
          <w:numId w:val="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C. The platform must automatically adjust its output visual layouts to match the user's demographic group. </w:t>
      </w:r>
    </w:p>
    <w:p w:rsidR="00000000" w:rsidDel="00000000" w:rsidP="00000000" w:rsidRDefault="00000000" w:rsidRPr="00000000" w14:paraId="00000069">
      <w:pPr>
        <w:numPr>
          <w:ilvl w:val="1"/>
          <w:numId w:val="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6"/>
          <w:szCs w:val="26"/>
          <w:rtl w:val="0"/>
        </w:rPr>
        <w:t xml:space="preserve">Correct Answer: 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 Unicode MS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it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vEIa1OX5neTn8oJil2tjxQws+g==">CgMxLjAaLgoBMBIpCicIB0IjCg9UaW1lcyBOZXcgUm9tYW4SEEFyaWFsIFVuaWNvZGUgTVM4AHIhMTV0djZMNGFsV0NHQmJUYVotS211V1IyZm44LWY4MHIx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